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rPr>
          <w:rFonts w:ascii="Museo Sans Cyrl;system-ui;sans-serif" w:hAnsi="Museo Sans Cyrl;system-ui;sans-serif"/>
          <w:b/>
          <w:i w:val="false"/>
          <w:caps w:val="false"/>
          <w:smallCaps w:val="false"/>
          <w:color w:val="5D5D5D"/>
          <w:spacing w:val="0"/>
          <w:sz w:val="26"/>
        </w:rPr>
      </w:pPr>
      <w:r>
        <w:rPr>
          <w:rFonts w:ascii="Museo Sans Cyrl;system-ui;sans-serif" w:hAnsi="Museo Sans Cyrl;system-ui;sans-serif"/>
          <w:b/>
          <w:i w:val="false"/>
          <w:caps w:val="false"/>
          <w:smallCaps w:val="false"/>
          <w:color w:val="5D5D5D"/>
          <w:spacing w:val="0"/>
          <w:sz w:val="26"/>
        </w:rPr>
        <w:t>Выбор способа подключения клапана электромагнитного (соленоидного) прямого действия зависит от технологической линии и арматуры, установленной на объекте, а также необходимости последующего эксплуатационного обслуживания. Перед монтажом фланцев необходимо их осмотреть на предмет повреждений и загрязнений, при необходимости - очистить. Затяжку фланцев производят в два этапа. На первом болты затягивают без значительных усилий, на втором - крепко затягивают.</w:t>
      </w:r>
    </w:p>
    <w:p>
      <w:pPr>
        <w:pStyle w:val="Style16"/>
        <w:widowControl/>
        <w:pBdr>
          <w:top w:val="single" w:sz="2" w:space="1" w:color="E5E7EB"/>
          <w:left w:val="single" w:sz="2" w:space="1" w:color="E5E7EB"/>
          <w:bottom w:val="single" w:sz="2" w:space="1" w:color="E5E7EB"/>
          <w:right w:val="single" w:sz="2" w:space="1" w:color="E5E7EB"/>
        </w:pBdr>
        <w:spacing w:before="450" w:after="450"/>
        <w:ind w:left="0" w:right="0" w:hanging="0"/>
        <w:rPr/>
      </w:pPr>
      <w:r>
        <w:rPr>
          <w:rFonts w:ascii="Museo Sans Cyrl;system-ui;sans-serif" w:hAnsi="Museo Sans Cyrl;system-ui;sans-serif"/>
          <w:b/>
          <w:i w:val="false"/>
          <w:caps w:val="false"/>
          <w:smallCaps w:val="false"/>
          <w:color w:val="5D5D5D"/>
          <w:spacing w:val="0"/>
          <w:sz w:val="26"/>
        </w:rPr>
        <w:t xml:space="preserve">Надежность и долговечность работы электромагнитных катушек клапанов обеспечивается за счет правильного подбора типа клапана - НЗ или НО. </w:t>
      </w:r>
    </w:p>
    <w:p>
      <w:pPr>
        <w:pStyle w:val="Style16"/>
        <w:widowControl/>
        <w:pBdr>
          <w:top w:val="single" w:sz="2" w:space="1" w:color="E5E7EB"/>
          <w:left w:val="single" w:sz="2" w:space="1" w:color="E5E7EB"/>
          <w:bottom w:val="single" w:sz="2" w:space="1" w:color="E5E7EB"/>
          <w:right w:val="single" w:sz="2" w:space="1" w:color="E5E7EB"/>
        </w:pBdr>
        <w:spacing w:before="450" w:after="450"/>
        <w:ind w:left="0" w:right="0" w:hanging="0"/>
        <w:rPr/>
      </w:pPr>
      <w:r>
        <w:rPr>
          <w:rStyle w:val="Style14"/>
          <w:rFonts w:ascii="Museo Sans Cyrl;system-ui;sans-serif" w:hAnsi="Museo Sans Cyrl;system-ui;sans-serif"/>
          <w:b/>
          <w:i w:val="false"/>
          <w:caps w:val="false"/>
          <w:smallCaps w:val="false"/>
          <w:color w:val="222222"/>
          <w:spacing w:val="0"/>
          <w:sz w:val="26"/>
          <w:bdr w:val="single" w:sz="2" w:space="1" w:color="E5E7EB"/>
        </w:rPr>
        <w:t>Время работы катушки клапана под напряжением должно быть минимальным.</w:t>
      </w:r>
    </w:p>
    <w:p>
      <w:pPr>
        <w:pStyle w:val="Style16"/>
        <w:widowControl/>
        <w:pBdr>
          <w:top w:val="single" w:sz="2" w:space="1" w:color="E5E7EB"/>
          <w:left w:val="single" w:sz="2" w:space="1" w:color="E5E7EB"/>
          <w:bottom w:val="single" w:sz="2" w:space="1" w:color="E5E7EB"/>
          <w:right w:val="single" w:sz="2" w:space="1" w:color="E5E7EB"/>
        </w:pBdr>
        <w:spacing w:before="450" w:after="450"/>
        <w:ind w:left="0" w:right="0" w:hanging="0"/>
        <w:rPr>
          <w:rFonts w:ascii="Museo Sans Cyrl;system-ui;sans-serif" w:hAnsi="Museo Sans Cyrl;system-ui;sans-serif"/>
          <w:b/>
          <w:i w:val="false"/>
          <w:caps w:val="false"/>
          <w:smallCaps w:val="false"/>
          <w:color w:val="5D5D5D"/>
          <w:spacing w:val="0"/>
          <w:sz w:val="26"/>
        </w:rPr>
      </w:pPr>
      <w:r>
        <w:rPr>
          <w:rFonts w:ascii="Museo Sans Cyrl;system-ui;sans-serif" w:hAnsi="Museo Sans Cyrl;system-ui;sans-serif"/>
          <w:b/>
          <w:i w:val="false"/>
          <w:caps w:val="false"/>
          <w:smallCaps w:val="false"/>
          <w:color w:val="5D5D5D"/>
          <w:spacing w:val="0"/>
          <w:sz w:val="26"/>
        </w:rPr>
        <w:t>Перед монтажом электромагнитного клапана необходимо убедиться, что трубопровод чистый и в нем отсутствуют инородные частицы, грязь, ржавчина и т.д. Рекомендуется перед входом клапана устанавливать фильтр грубой очистки. Прибор должен быть смонтирован таким образом, чтобы направление потока пропускаемой среды совпадало с направлением стрелки на корпусе СК.</w:t>
      </w:r>
    </w:p>
    <w:p>
      <w:pPr>
        <w:pStyle w:val="Style16"/>
        <w:widowControl/>
        <w:pBdr>
          <w:top w:val="single" w:sz="2" w:space="1" w:color="E5E7EB"/>
          <w:left w:val="single" w:sz="2" w:space="1" w:color="E5E7EB"/>
          <w:bottom w:val="single" w:sz="2" w:space="1" w:color="E5E7EB"/>
          <w:right w:val="single" w:sz="2" w:space="1" w:color="E5E7EB"/>
        </w:pBdr>
        <w:spacing w:before="450" w:after="450"/>
        <w:ind w:left="0" w:right="0" w:hanging="0"/>
        <w:rPr>
          <w:caps w:val="false"/>
          <w:smallCaps w:val="false"/>
          <w:color w:val="5D5D5D"/>
          <w:spacing w:val="0"/>
        </w:rPr>
      </w:pPr>
      <w:r>
        <w:rPr>
          <w:caps w:val="false"/>
          <w:smallCaps w:val="false"/>
          <w:color w:val="5D5D5D"/>
          <w:spacing w:val="0"/>
        </w:rPr>
        <w:drawing>
          <wp:inline distT="0" distB="0" distL="0" distR="0">
            <wp:extent cx="7143750" cy="381000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41" t="-216" r="-141" b="-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3810000"/>
                    </a:xfrm>
                    <a:prstGeom prst="rect">
                      <a:avLst/>
                    </a:prstGeom>
                    <a:ln w="635">
                      <a:solidFill>
                        <a:srgbClr val="E5E7EB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Style16"/>
        <w:widowControl/>
        <w:pBdr>
          <w:top w:val="single" w:sz="2" w:space="1" w:color="E5E7EB"/>
          <w:left w:val="single" w:sz="2" w:space="1" w:color="E5E7EB"/>
          <w:bottom w:val="single" w:sz="2" w:space="1" w:color="E5E7EB"/>
          <w:right w:val="single" w:sz="2" w:space="1" w:color="E5E7EB"/>
        </w:pBdr>
        <w:spacing w:before="450" w:after="450"/>
        <w:ind w:left="0" w:right="0" w:hanging="0"/>
        <w:rPr>
          <w:rFonts w:ascii="Museo Sans Cyrl;system-ui;sans-serif" w:hAnsi="Museo Sans Cyrl;system-ui;sans-serif"/>
          <w:b/>
          <w:i w:val="false"/>
          <w:caps w:val="false"/>
          <w:smallCaps w:val="false"/>
          <w:color w:val="5D5D5D"/>
          <w:spacing w:val="0"/>
          <w:sz w:val="26"/>
        </w:rPr>
      </w:pPr>
      <w:r>
        <w:rPr>
          <w:rFonts w:ascii="Museo Sans Cyrl;system-ui;sans-serif" w:hAnsi="Museo Sans Cyrl;system-ui;sans-serif"/>
          <w:b/>
          <w:i w:val="false"/>
          <w:caps w:val="false"/>
          <w:smallCaps w:val="false"/>
          <w:color w:val="5D5D5D"/>
          <w:spacing w:val="0"/>
          <w:sz w:val="26"/>
        </w:rPr>
        <w:t>Электрическое подключение клапана должно осуществляться только при снятом напряжении питания. Не допускается подавать напряжение на катушку, если она не надета на клапан. Это приведет к мгновенному выходу ее из строя.</w:t>
      </w:r>
    </w:p>
    <w:p>
      <w:pPr>
        <w:pStyle w:val="Style16"/>
        <w:widowControl/>
        <w:pBdr>
          <w:top w:val="single" w:sz="2" w:space="1" w:color="E5E7EB"/>
          <w:left w:val="single" w:sz="2" w:space="1" w:color="E5E7EB"/>
          <w:bottom w:val="single" w:sz="2" w:space="1" w:color="E5E7EB"/>
          <w:right w:val="single" w:sz="2" w:space="1" w:color="E5E7EB"/>
        </w:pBdr>
        <w:spacing w:before="450" w:after="450"/>
        <w:ind w:left="0" w:right="0" w:hanging="0"/>
        <w:rPr>
          <w:caps w:val="false"/>
          <w:smallCaps w:val="false"/>
          <w:color w:val="5D5D5D"/>
          <w:spacing w:val="0"/>
        </w:rPr>
      </w:pPr>
      <w:r>
        <w:rPr>
          <w:caps w:val="false"/>
          <w:smallCaps w:val="false"/>
          <w:color w:val="5D5D5D"/>
          <w:spacing w:val="0"/>
        </w:rPr>
        <w:drawing>
          <wp:inline distT="0" distB="0" distL="0" distR="0">
            <wp:extent cx="5010150" cy="2381250"/>
            <wp:effectExtent l="0" t="0" r="0" b="0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1" t="-378" r="-201" b="-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381250"/>
                    </a:xfrm>
                    <a:prstGeom prst="rect">
                      <a:avLst/>
                    </a:prstGeom>
                    <a:ln w="635">
                      <a:solidFill>
                        <a:srgbClr val="E5E7EB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Style16"/>
        <w:widowControl/>
        <w:pBdr>
          <w:top w:val="single" w:sz="2" w:space="1" w:color="E5E7EB"/>
          <w:left w:val="single" w:sz="2" w:space="1" w:color="E5E7EB"/>
          <w:bottom w:val="single" w:sz="2" w:space="1" w:color="E5E7EB"/>
          <w:right w:val="single" w:sz="2" w:space="1" w:color="E5E7EB"/>
        </w:pBdr>
        <w:spacing w:before="450" w:after="450"/>
        <w:ind w:left="0" w:right="0" w:hanging="0"/>
        <w:rPr>
          <w:rFonts w:ascii="Museo Sans Cyrl;system-ui;sans-serif" w:hAnsi="Museo Sans Cyrl;system-ui;sans-serif"/>
          <w:b/>
          <w:i w:val="false"/>
          <w:caps w:val="false"/>
          <w:smallCaps w:val="false"/>
          <w:color w:val="5D5D5D"/>
          <w:spacing w:val="0"/>
          <w:sz w:val="26"/>
        </w:rPr>
      </w:pPr>
      <w:r>
        <w:rPr>
          <w:rFonts w:ascii="Museo Sans Cyrl;system-ui;sans-serif" w:hAnsi="Museo Sans Cyrl;system-ui;sans-serif"/>
          <w:b/>
          <w:i w:val="false"/>
          <w:caps w:val="false"/>
          <w:smallCaps w:val="false"/>
          <w:color w:val="5D5D5D"/>
          <w:spacing w:val="0"/>
          <w:sz w:val="26"/>
        </w:rPr>
        <w:t>Ввод кабеля в DIN-разъем необходимо монтировать таким образом, чтобы образовывалась петля для стекания капель жидкости (конденсата). Попадание жидкости в разъем недопустимо.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useo Sans Cyrl">
    <w:altName w:val="system-ui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444ff7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5b08b4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444ff7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4">
    <w:name w:val="Выделение жирным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5b08b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LibreOffice/6.3.6.2$Windows_X86_64 LibreOffice_project/2196df99b074d8a661f4036fca8fa0cbfa33a497</Application>
  <Pages>2</Pages>
  <Words>179</Words>
  <Characters>1238</Characters>
  <CharactersWithSpaces>1412</CharactersWithSpaces>
  <Paragraphs>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2021-09-16T08:59:00Z</dcterms:created>
  <dc:creator>Пользователь Windows</dc:creator>
  <dc:description/>
  <dc:language>ru-RU</dc:language>
  <cp:lastModifiedBy/>
  <dcterms:modified xsi:type="dcterms:W3CDTF">2025-02-13T12:12:00Z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